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65"/>
        <w:ind w:right="0" w:left="0" w:firstLine="0"/>
        <w:jc w:val="center"/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shd w:fill="FFFFFF" w:val="clear"/>
        </w:rPr>
        <w:t xml:space="preserve">É OBCHODNÍ PODMÍNKY PRO ONLINE OBJEDNÁVKY V RESTAURACI </w:t>
      </w:r>
    </w:p>
    <w:p>
      <w:pPr>
        <w:spacing w:before="0" w:after="160" w:line="465"/>
        <w:ind w:right="0" w:left="0" w:firstLine="0"/>
        <w:jc w:val="center"/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333333"/>
          <w:spacing w:val="0"/>
          <w:position w:val="0"/>
          <w:sz w:val="28"/>
          <w:u w:val="single"/>
          <w:shd w:fill="FFFFFF" w:val="clear"/>
        </w:rPr>
        <w:t xml:space="preserve">Golf 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&amp; SKI RESORT OSTRAVICE</w:t>
      </w:r>
    </w:p>
    <w:p>
      <w:pPr>
        <w:spacing w:before="0" w:after="0" w:line="375"/>
        <w:ind w:right="0" w:left="0" w:firstLine="0"/>
        <w:jc w:val="left"/>
        <w:rPr>
          <w:rFonts w:ascii="inherit" w:hAnsi="inherit" w:cs="inherit" w:eastAsia="inherit"/>
          <w:b/>
          <w:color w:val="333333"/>
          <w:spacing w:val="0"/>
          <w:position w:val="0"/>
          <w:sz w:val="23"/>
          <w:shd w:fill="FFFFFF" w:val="clear"/>
        </w:rPr>
      </w:pP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Poskytovatel slu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žby: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br/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Spole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čnost TATRY MOUNTAIN RESORT CR, a.s.,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br/>
        <w:t xml:space="preserve">Se s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ídlem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Ostravice 75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, PS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Č: 739 14</w:t>
        <w:br/>
        <w:t xml:space="preserve">IČ: 068 71 917, DIČ: CZ06871917</w:t>
        <w:br/>
        <w:t xml:space="preserve">Společnost zapsan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v OR vedeném Krajským soudem v 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Ostrav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, oddíl, B, vlo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žka 11342</w:t>
        <w:br/>
        <w:t xml:space="preserve">(d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ále jen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poskytovatel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“)</w:t>
      </w:r>
    </w:p>
    <w:p>
      <w:pPr>
        <w:spacing w:before="0" w:after="0" w:line="375"/>
        <w:ind w:right="0" w:left="0" w:firstLine="0"/>
        <w:jc w:val="center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I.</w:t>
        <w:br/>
        <w:t xml:space="preserve">Úvodní ujednání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Tyto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šeobecn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obchodní podmínky (dále té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jen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VOP“) upravují práva a povinnosti poskytovatele a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ích osob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–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ů, kteř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si u poskytovatele objednají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internetu dále popsané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žby. Odesl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áním objednávky vytvo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na webových stránkách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AF2F31"/>
            <w:spacing w:val="0"/>
            <w:position w:val="0"/>
            <w:sz w:val="22"/>
            <w:u w:val="single"/>
            <w:shd w:fill="FFFFFF" w:val="clear"/>
          </w:rPr>
          <w:t xml:space="preserve">https://www.ostravice-golf.cz/</w:t>
        </w:r>
      </w:hyperlink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(dále té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jen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Webov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é stránky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“) vyjad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řuje třet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osoba souhlas s obsahem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ěchto VOP. </w:t>
      </w:r>
    </w:p>
    <w:p>
      <w:pPr>
        <w:spacing w:before="0" w:after="0" w:line="375"/>
        <w:ind w:right="0" w:left="0" w:firstLine="0"/>
        <w:jc w:val="center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II.</w:t>
        <w:br/>
        <w:t xml:space="preserve">Poskytované slu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žby</w:t>
      </w:r>
    </w:p>
    <w:p>
      <w:pPr>
        <w:spacing w:before="0" w:after="15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Poskytovatel, jako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žto provozovatel restaurace GOLF &amp; SKI RESORT OSTRAVICE, um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na Ostravici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 (d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ále jen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Golf restaurace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“), nabízí zákazník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ům v souladu s těmito VOP služby, kter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jsou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žbami dle ust.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§ 1840 písm. g) ob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čansk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zákoníku (tedy prodej potravin, nápoj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či jin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ěžn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spot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řeby):</w:t>
      </w:r>
    </w:p>
    <w:p>
      <w:pPr>
        <w:spacing w:before="12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2. Aktuální jídelní lístek obsahující také gramá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ž, seznam alergenů a dalš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právními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ředpisy vyžadovan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informace je k dispozici na Webových stránkách.</w:t>
      </w:r>
    </w:p>
    <w:p>
      <w:pPr>
        <w:spacing w:before="0" w:after="15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3.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ípadné dal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 lze objednat u Poskytovatele jen jsou-li nab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ízeny na Webových stránkách jako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žby, kter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lze objednat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internetu.</w:t>
      </w:r>
    </w:p>
    <w:p>
      <w:pPr>
        <w:spacing w:before="0" w:after="0" w:line="375"/>
        <w:ind w:right="0" w:left="0" w:firstLine="0"/>
        <w:jc w:val="center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III.</w:t>
        <w:br/>
        <w:t xml:space="preserve">Uzav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í objednávky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Objednávku si vytvá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zákazník sám na Webových stránkách, a to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objednávkového formulá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 na nich um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ých. Zákazník je oprávn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 vyb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írat pouze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žby, kter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lze dle informací uvedených na Webových stránkách objednat u poskytovatele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internetu.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2. Odeslání objednávky 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v rámci objednávkového formulá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 um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na Webových stránkách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zákazník poskytovateli nabídku na uzav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smlouvy o dodání objednaných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žeb. </w:t>
        <w:br/>
        <w:t xml:space="preserve">K uzavřen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vlastní smlouvy o dodání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ěchto služeb doch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ází v okam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žiku, kdy bude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ákazníkovi odesláno na jím udaný email potvrzení objednávky ze strany poskytovatele.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3. Odesláním objednávky souhlasí zákazník také s cenami objednaných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žeb, a to ve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ši uveden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v objednávce.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šechny ceny jsou uv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ěny jako konečn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a zahrnují i DPH v aktuální vý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ši.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4. V 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využ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ívání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žeb poskytovatele, může 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ýt po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žadov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 nákup v ur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minimální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ástce. O této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ástce bude zákazník informován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ředem, než zad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svou objednávku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Webové stránky. Pokud hodnota objednávky nebude odpovídat alespo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ň minim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ální po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ástce, bude zákazník moci bu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ď doplatit rozd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íl, nebo nakoupit více produkt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5. Zákazník musí být dostupný na telefonním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ísle, které uvede v rámci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objednávky na Webových stránkách. Pokud není na uvedeném telefonním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ísle dostupný, poskytovatel je oprávn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 dod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ávku zru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šit a na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čtovat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ákazníkovi  plnou cenu dle objednávky.  </w:t>
      </w:r>
    </w:p>
    <w:p>
      <w:pPr>
        <w:spacing w:before="0" w:after="0" w:line="375"/>
        <w:ind w:right="0" w:left="0" w:firstLine="0"/>
        <w:jc w:val="center"/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IV.</w:t>
      </w:r>
    </w:p>
    <w:p>
      <w:pPr>
        <w:spacing w:before="0" w:after="0" w:line="375"/>
        <w:ind w:right="0" w:left="0" w:firstLine="0"/>
        <w:jc w:val="center"/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Úhrada objednávky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Cenu za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 poskytovatele hrad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zákazník následujícím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ůsobem:</w:t>
      </w:r>
    </w:p>
    <w:p>
      <w:pPr>
        <w:numPr>
          <w:ilvl w:val="0"/>
          <w:numId w:val="13"/>
        </w:numPr>
        <w:spacing w:before="0" w:after="0" w:line="375"/>
        <w:ind w:right="0" w:left="1069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bezhotovostn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platebn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kartou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zabezpe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internetové platební brány, zvolil-li zákazník jako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ůsob placen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platbu bezhotovostní platební kartou, postupuje 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ěhem placen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dle krok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sdělen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ých mu na Webových stránkách. Poskytovatel není povinen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žbu z objedn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ávky zákazníkovi poskytnout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ím, ne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bude cena za využit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ákazníkem uhrazena;</w:t>
      </w:r>
    </w:p>
    <w:p>
      <w:pPr>
        <w:numPr>
          <w:ilvl w:val="0"/>
          <w:numId w:val="13"/>
        </w:numPr>
        <w:spacing w:before="0" w:after="0" w:line="375"/>
        <w:ind w:right="0" w:left="1069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jiným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ůsobem dle aktu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ální nabídky na Webových stránkách.</w:t>
      </w:r>
    </w:p>
    <w:p>
      <w:pPr>
        <w:spacing w:before="0" w:after="150" w:line="375"/>
        <w:ind w:right="0" w:left="0" w:firstLine="0"/>
        <w:jc w:val="center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V.</w:t>
        <w:br/>
        <w:t xml:space="preserve">Práva a povinnosti stran, práva z vadného pln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í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K odeslání objednávky je oprávn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 pouze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ákazník, který je pln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sv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éprávný, pop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zastoupen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 zákonným zmocn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ěncem (zejm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éna z 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ůvodu věku) či 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ustanoven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ým opatrovníkem. Prodej jakýchkoliv alkoholických nápoj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je možn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 pouze osobám star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18 let s tím,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 při převzet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takových nápoj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jsou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ákazníci povinni prokázat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řekročen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18. roku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ěku platn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ým osobním dokladem toto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žnosti. </w:t>
        <w:br/>
        <w:t xml:space="preserve">2.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 je povinen uvád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ět do objedn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ávky správné a pravdivé údaje a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ředch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ázet vzniku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škod. 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3. Zákazník, který je sou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časně spotřebitelem, je opr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 využ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ívat ve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práva na ochranu spot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řebitele přiznan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mu právním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ádem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ČR. Zejm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éna pak je oprávn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 uplatňovat sv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práva z vadného pln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dle ust. § 1914 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1925,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§ 2099 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2174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ákona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č. 89/2012 Sb., občansk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zákoníku, jako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i pož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ívat ochranu dle zákona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č. 634/1992 Sb., o ochraně spotřebitele. Současně však bere takov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 zákazník na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ědom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 dle ust.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§ 1840 písm. g) ob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čansk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zákoníku se na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 a produkty prod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ávané poskytovatelem dle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ěchto VOP, nevztahuje ust.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§ 1820 a násl. Ob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čansk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zákoníku, a to ani právo na odstoupení od smlouvy do 14 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od uzavřen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objednávky.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4. Zákazník, který je sou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časně spotřebitelem bere tak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na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ědom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 pro př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ípadné mimosoudní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řešen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spor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se může obr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átit i na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Českou obchodn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inspekci (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Česk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Štěp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ánská 567/15, 120 00 Praha 2, I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adresa: 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AF2F31"/>
            <w:spacing w:val="0"/>
            <w:position w:val="0"/>
            <w:sz w:val="22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).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5. Ve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reklamace se uplat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ňuj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u poskytovatele, a to elektronicky na adresu: 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radka.svobodova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@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tmr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.</w:t>
      </w:r>
      <w:r>
        <w:rPr>
          <w:rFonts w:ascii="Calibri" w:hAnsi="Calibri" w:cs="Calibri" w:eastAsia="Calibri"/>
          <w:color w:val="AF2F31"/>
          <w:spacing w:val="0"/>
          <w:position w:val="0"/>
          <w:sz w:val="22"/>
          <w:u w:val="single"/>
          <w:shd w:fill="FFFFFF" w:val="clear"/>
        </w:rPr>
        <w:t xml:space="preserve">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, poskytovatel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řijet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reklamace elektronickou formou zákazníkovi potvrdí.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6. Zákazník je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povinen zkontrolovat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ávané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a zjevné vady je povinen reklamovat ihned. 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řevz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ít dodané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je zákazník povinen pouze pokud se v podstatných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ástech neodchyluje od objednávky.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7. Ve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potraviny a nápoje dodávané ze strany poskytovatele dle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ěchto VOP jsou určeny k okamžit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spot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řebě a nen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po dodání skladovat. Výjimku tvo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í: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 </w:t>
        <w:tab/>
        <w:t xml:space="preserve">(i)  vakuov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balen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potraviny v syrovém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 uvařen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ém stavu, pop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vakuově balen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potraviny a potravinové dopl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ňky určen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pro grilování, které mají trvanlivost uvedenou na obalu (maximáln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3 kalend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dny od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řevzet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í). Pro tuto dobu trvanlivosti se 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žij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ustanovení o záruce s tím,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 podm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ínkou zachování jejich bezvadnosti je také správné skladování. Popis tohoto skladování je uveden na vakuovém obalu (nutnost dodr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maximální teploty skladování + skladování v temném prostoru). Po rozbalení je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řeba potraviny okamžitě spotřebovat, a 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ále </w:t>
      </w:r>
    </w:p>
    <w:p>
      <w:pPr>
        <w:spacing w:before="0" w:after="0" w:line="375"/>
        <w:ind w:right="0" w:left="0" w:firstLine="708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 (ii)  alkoholické nápoje (víno) dodávané v origináln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uzavřen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láhvi výrobce.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šechny tyto 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ápoje je 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řeba spr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ávným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ůsobem skladovat a po otevřen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ihned spot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řebovat. Jejich skladov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ání musí probíhat výhradn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v origin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ýrobcem uzav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láhvi, v temném prost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a teplot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do 18 stupňů celsia.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8. Bude-li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ředmětem objedn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ávky vakuov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balen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maso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 ryby určen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pro grilování nebo pe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čivo připraven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restaurací Stadion, 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ůže se deklarovan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 hmotnost objednaných potravin li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šit o +/- 10% od hodnoty uveden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na Webových stránkách.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9. V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vad dodan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má zákazník nároky definované ob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čansk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ým zákoníkem (viz vý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še ujedn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ání odst. 3 tohoto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ánku) s tím,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 volba mezi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ákonem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řiznan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ými nároky nále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zákazníkovi. Od jednou provedené volby se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šak již nen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mo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bez souhlasu poskytovatele odchýlit. Ve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vady musí být uplatn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ěny v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áru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dob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ě, u dodan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ých potravin a pokrm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ihned při jejich převzet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í. 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10. V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reklamace zajist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poskytovatel odvoz reklamovaného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ět, posouzen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reklamované vady a vyrozum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zákazníka o výsledku reklama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ího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ízení a zp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ůsobu vyřešen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reklamace v zákonné lh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ůtě. V př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opr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reklamace nese ve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šker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náklady s ní spojené poskytovatel, bude-li reklamace neoprávn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á, je zákazník povinen 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šechny tyto 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áklady uhradit. V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opr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ávn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reklamace má zákazník právo na náhradu 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 vznikl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ých v souvislosti s uplatn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ím reklamace. Toto právo m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ůže z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ákazník u poskytovatele uplatnit ve lh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ůtě do jednoho měs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íce po uplynutí záru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doby, v opa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ém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ípad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ho soud nemus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řiznat. 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11. Poskytovatel je povinen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 uzavřen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smlouvy dodr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žet sjednan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parametry, tedy zejména poskytnout zákazníkovi jím objednané zbo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a slu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žby, a to v množstv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í, kvalit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a době určen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v objednávce.</w:t>
      </w:r>
    </w:p>
    <w:p>
      <w:pPr>
        <w:spacing w:before="0" w:after="0" w:line="375"/>
        <w:ind w:right="0" w:left="0" w:firstLine="0"/>
        <w:jc w:val="both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</w:p>
    <w:p>
      <w:pPr>
        <w:spacing w:before="0" w:after="150" w:line="375"/>
        <w:ind w:right="0" w:left="0" w:firstLine="0"/>
        <w:jc w:val="center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 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VI.</w:t>
        <w:br/>
        <w:t xml:space="preserve">V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á a záv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FFFFFF" w:val="clear"/>
        </w:rPr>
        <w:t xml:space="preserve">á ustanovení</w:t>
      </w:r>
    </w:p>
    <w:p>
      <w:pPr>
        <w:tabs>
          <w:tab w:val="left" w:pos="426" w:leader="none"/>
        </w:tabs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1. Je-li nebo stane-li se 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ěkter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 z ustanovení VOP neplatným nebo neú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ým, namísto takových neplatných ustanovení nastoupí ustanovení, jeho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ž smysl se neplatn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ému ustanovení co nejvíce p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řibližuje. Neplatnost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nebo neú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činnost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 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ěkter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ého ustanovení není dot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čena platnost a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činnost ostatn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ích ustanovení.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2. Tyto VOP mohou být poskytovatelem jednostrann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ě měněny, vždy jsou však aktu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ální VOP ty, které jsou publikované na Webových stránkách.</w:t>
      </w:r>
    </w:p>
    <w:p>
      <w:pPr>
        <w:spacing w:before="0" w:after="0" w:line="375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3. Tyto VOP nabývají ú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FFFFFF" w:val="clear"/>
        </w:rPr>
        <w:t xml:space="preserve">činnosti dne 15.7.2022.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ostravice-golf.cz/" Id="docRId0" Type="http://schemas.openxmlformats.org/officeDocument/2006/relationships/hyperlink" /><Relationship TargetMode="External" Target="http://www.coi.c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